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C2C53" w14:textId="77777777" w:rsidR="00C04FC2" w:rsidRDefault="00000000">
      <w:pPr>
        <w:spacing w:after="0" w:line="276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The Rogano Meeting</w:t>
      </w:r>
    </w:p>
    <w:p w14:paraId="5C3C2C54" w14:textId="77777777" w:rsidR="00C04FC2" w:rsidRDefault="00000000">
      <w:pPr>
        <w:spacing w:after="0"/>
        <w:jc w:val="center"/>
        <w:rPr>
          <w:rFonts w:ascii="Calibri" w:eastAsia="Calibri" w:hAnsi="Calibri" w:cs="Calibri"/>
          <w:b/>
          <w:bCs/>
          <w:color w:val="333333"/>
          <w:highlight w:val="white"/>
        </w:rPr>
      </w:pPr>
      <w:r>
        <w:rPr>
          <w:rFonts w:ascii="Calibri" w:eastAsia="Calibri" w:hAnsi="Calibri" w:cs="Calibri"/>
          <w:b/>
          <w:bCs/>
          <w:color w:val="333333"/>
          <w:highlight w:val="white"/>
        </w:rPr>
        <w:t>2026 - Guidance on Dilemma Sessions and Abstract Completion</w:t>
      </w:r>
    </w:p>
    <w:p w14:paraId="5C3C2C55" w14:textId="77777777" w:rsidR="00C04FC2" w:rsidRDefault="00C04FC2">
      <w:pPr>
        <w:spacing w:after="0"/>
        <w:rPr>
          <w:rFonts w:ascii="Calibri" w:eastAsia="Calibri" w:hAnsi="Calibri" w:cs="Calibri"/>
          <w:b/>
          <w:bCs/>
          <w:i/>
          <w:iCs/>
          <w:color w:val="333333"/>
          <w:highlight w:val="white"/>
        </w:rPr>
      </w:pPr>
    </w:p>
    <w:p w14:paraId="5C3C2C56" w14:textId="77777777" w:rsidR="00C04FC2" w:rsidRDefault="00000000">
      <w:pPr>
        <w:spacing w:after="0"/>
        <w:rPr>
          <w:rFonts w:ascii="Calibri" w:eastAsia="Calibri" w:hAnsi="Calibri" w:cs="Calibri"/>
          <w:b/>
          <w:bCs/>
          <w:i/>
          <w:iCs/>
          <w:color w:val="333333"/>
          <w:highlight w:val="white"/>
        </w:rPr>
      </w:pPr>
      <w:r>
        <w:rPr>
          <w:rFonts w:ascii="Calibri" w:eastAsia="Calibri" w:hAnsi="Calibri" w:cs="Calibri"/>
          <w:b/>
          <w:bCs/>
          <w:i/>
          <w:iCs/>
          <w:color w:val="333333"/>
          <w:highlight w:val="white"/>
        </w:rPr>
        <w:t>Dilemma sessions</w:t>
      </w:r>
    </w:p>
    <w:p w14:paraId="5C3C2C58" w14:textId="0AFF284F" w:rsidR="00C04FC2" w:rsidRPr="0040798A" w:rsidRDefault="00000000">
      <w:pP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i/>
          <w:iCs/>
          <w:color w:val="333333"/>
          <w:highlight w:val="white"/>
        </w:rPr>
        <w:t>Aim</w:t>
      </w:r>
      <w:r>
        <w:rPr>
          <w:rFonts w:ascii="Calibri" w:eastAsia="Calibri" w:hAnsi="Calibri" w:cs="Calibri"/>
          <w:color w:val="333333"/>
          <w:highlight w:val="white"/>
        </w:rPr>
        <w:t>: The aim</w:t>
      </w:r>
      <w:r>
        <w:rPr>
          <w:rFonts w:ascii="Calibri" w:eastAsia="Calibri" w:hAnsi="Calibri" w:cs="Calibri"/>
          <w:b/>
          <w:bCs/>
          <w:color w:val="333333"/>
          <w:highlight w:val="white"/>
        </w:rPr>
        <w:t xml:space="preserve"> </w:t>
      </w:r>
      <w:r>
        <w:rPr>
          <w:rFonts w:ascii="Calibri" w:eastAsia="Calibri" w:hAnsi="Calibri" w:cs="Calibri"/>
          <w:color w:val="333333"/>
          <w:highlight w:val="white"/>
        </w:rPr>
        <w:t xml:space="preserve">of the Dilemma Sessions is for Rogano delegates </w:t>
      </w:r>
      <w:r w:rsidRPr="0040798A">
        <w:rPr>
          <w:rFonts w:ascii="Calibri" w:eastAsia="Calibri" w:hAnsi="Calibri" w:cs="Calibri"/>
          <w:color w:val="333333"/>
          <w:highlight w:val="white"/>
        </w:rPr>
        <w:t xml:space="preserve">to </w:t>
      </w:r>
      <w:r w:rsidR="0040798A" w:rsidRPr="0040798A">
        <w:rPr>
          <w:rFonts w:ascii="Calibri" w:eastAsia="Calibri" w:hAnsi="Calibri" w:cs="Calibri"/>
          <w:color w:val="333333"/>
          <w:highlight w:val="white"/>
        </w:rPr>
        <w:t>facilitate</w:t>
      </w:r>
      <w:r w:rsidR="0040798A" w:rsidRPr="0040798A">
        <w:rPr>
          <w:rFonts w:ascii="Calibri" w:eastAsia="Calibri" w:hAnsi="Calibri" w:cs="Calibri"/>
          <w:color w:val="333333"/>
          <w:highlight w:val="white"/>
        </w:rPr>
        <w:t xml:space="preserve"> the development of PhD students and postdoctoral researchers in health professions education and medical education through high-level, international scholarly debate.</w:t>
      </w:r>
    </w:p>
    <w:p w14:paraId="719A628D" w14:textId="77777777" w:rsidR="0040798A" w:rsidRDefault="0040798A">
      <w:pPr>
        <w:spacing w:after="0"/>
        <w:rPr>
          <w:rFonts w:ascii="Calibri" w:eastAsia="Calibri" w:hAnsi="Calibri" w:cs="Calibri"/>
          <w:color w:val="333333"/>
          <w:highlight w:val="white"/>
        </w:rPr>
      </w:pPr>
    </w:p>
    <w:p w14:paraId="5C3C2C59" w14:textId="77777777" w:rsidR="00C04FC2" w:rsidRDefault="00000000">
      <w:pP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i/>
          <w:iCs/>
          <w:color w:val="333333"/>
          <w:highlight w:val="white"/>
        </w:rPr>
        <w:t>Format</w:t>
      </w:r>
      <w:r>
        <w:rPr>
          <w:rFonts w:ascii="Calibri" w:eastAsia="Calibri" w:hAnsi="Calibri" w:cs="Calibri"/>
          <w:color w:val="333333"/>
          <w:highlight w:val="white"/>
        </w:rPr>
        <w:t xml:space="preserve">: Student/postdoc presenters will present a dilemma connected to their research </w:t>
      </w:r>
      <w:r>
        <w:rPr>
          <w:rFonts w:ascii="Calibri" w:eastAsia="Calibri" w:hAnsi="Calibri" w:cs="Calibri"/>
          <w:i/>
          <w:iCs/>
          <w:color w:val="333333"/>
          <w:highlight w:val="white"/>
        </w:rPr>
        <w:t>or</w:t>
      </w:r>
      <w:r>
        <w:rPr>
          <w:rFonts w:ascii="Calibri" w:eastAsia="Calibri" w:hAnsi="Calibri" w:cs="Calibri"/>
          <w:color w:val="333333"/>
          <w:highlight w:val="white"/>
        </w:rPr>
        <w:t xml:space="preserve"> scholarly journey. The alignment with a dilemma category (see below) must be explicit. Through high-level, scholarly, and supportive discussion, delegates will then help the student/postdoc think about possible approaches to their dilemma. The Dilemma Sessions should </w:t>
      </w:r>
      <w:r>
        <w:rPr>
          <w:rFonts w:ascii="Calibri" w:eastAsia="Calibri" w:hAnsi="Calibri" w:cs="Calibri"/>
          <w:b/>
          <w:bCs/>
          <w:color w:val="333333"/>
          <w:highlight w:val="white"/>
        </w:rPr>
        <w:t>not</w:t>
      </w:r>
      <w:r>
        <w:rPr>
          <w:rFonts w:ascii="Calibri" w:eastAsia="Calibri" w:hAnsi="Calibri" w:cs="Calibri"/>
          <w:color w:val="333333"/>
          <w:highlight w:val="white"/>
        </w:rPr>
        <w:t xml:space="preserve"> be used for presenting research results, but instead the student/postdoc should present their dilemma </w:t>
      </w:r>
      <w:r>
        <w:rPr>
          <w:rFonts w:ascii="Calibri" w:eastAsia="Calibri" w:hAnsi="Calibri" w:cs="Calibri"/>
          <w:i/>
          <w:iCs/>
          <w:color w:val="333333"/>
          <w:highlight w:val="white"/>
        </w:rPr>
        <w:t>in the context</w:t>
      </w:r>
      <w:r>
        <w:rPr>
          <w:rFonts w:ascii="Calibri" w:eastAsia="Calibri" w:hAnsi="Calibri" w:cs="Calibri"/>
          <w:color w:val="333333"/>
          <w:highlight w:val="white"/>
        </w:rPr>
        <w:t xml:space="preserve"> of their research.</w:t>
      </w:r>
    </w:p>
    <w:p w14:paraId="5C3C2C5A" w14:textId="77777777" w:rsidR="00C04FC2" w:rsidRDefault="00C04FC2">
      <w:pPr>
        <w:spacing w:after="0"/>
        <w:rPr>
          <w:rFonts w:ascii="Calibri" w:eastAsia="Calibri" w:hAnsi="Calibri" w:cs="Calibri"/>
          <w:color w:val="333333"/>
          <w:highlight w:val="white"/>
        </w:rPr>
      </w:pPr>
    </w:p>
    <w:p w14:paraId="5C3C2C5B" w14:textId="77777777" w:rsidR="00C04FC2" w:rsidRDefault="00000000">
      <w:pP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color w:val="333333"/>
          <w:highlight w:val="white"/>
        </w:rPr>
        <w:t>Each session is 30 minutes in duration, consisting of a 10-minute presentation and 20 minutes of large group consideration and discussion of the dilemma. Dilemma sessions are facilitated to manage the timing and flow of discussion.</w:t>
      </w:r>
    </w:p>
    <w:p w14:paraId="5C3C2C5C" w14:textId="77777777" w:rsidR="00C04FC2" w:rsidRDefault="00C04FC2">
      <w:pPr>
        <w:spacing w:after="0"/>
        <w:rPr>
          <w:rFonts w:ascii="Calibri" w:eastAsia="Calibri" w:hAnsi="Calibri" w:cs="Calibri"/>
          <w:b/>
          <w:bCs/>
          <w:i/>
          <w:iCs/>
          <w:color w:val="333333"/>
          <w:highlight w:val="white"/>
        </w:rPr>
      </w:pPr>
    </w:p>
    <w:p w14:paraId="5C3C2C5D" w14:textId="77777777" w:rsidR="00C04FC2" w:rsidRDefault="00000000">
      <w:pP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b/>
          <w:bCs/>
          <w:i/>
          <w:iCs/>
          <w:color w:val="333333"/>
          <w:highlight w:val="white"/>
        </w:rPr>
        <w:t>Abstract completion</w:t>
      </w:r>
    </w:p>
    <w:p w14:paraId="5C3C2C5E" w14:textId="61E91056" w:rsidR="00C04FC2" w:rsidRDefault="00000000">
      <w:pP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i/>
          <w:iCs/>
          <w:color w:val="333333"/>
          <w:highlight w:val="white"/>
        </w:rPr>
        <w:t>Format</w:t>
      </w:r>
      <w:r>
        <w:rPr>
          <w:rFonts w:ascii="Calibri" w:eastAsia="Calibri" w:hAnsi="Calibri" w:cs="Calibri"/>
          <w:color w:val="333333"/>
          <w:highlight w:val="white"/>
        </w:rPr>
        <w:t xml:space="preserve">: 250-300 words, with a maximum of 2 references. </w:t>
      </w:r>
      <w:r>
        <w:rPr>
          <w:rFonts w:ascii="Calibri" w:eastAsia="Calibri" w:hAnsi="Calibri" w:cs="Calibri"/>
          <w:color w:val="333333"/>
          <w:highlight w:val="white"/>
          <w:u w:val="single"/>
        </w:rPr>
        <w:t>Abstracts will be cut off if they do not fit on 1 page.</w:t>
      </w:r>
      <w:r>
        <w:rPr>
          <w:rFonts w:ascii="Calibri" w:eastAsia="Calibri" w:hAnsi="Calibri" w:cs="Calibri"/>
          <w:color w:val="333333"/>
          <w:highlight w:val="white"/>
        </w:rPr>
        <w:t xml:space="preserve"> Students/postdocs should make sure their abstract is presented in accordance with the five headings in the abstract template (Title; Background; My dilemma; Why this is a dilemma for me; What I want to achieve in the 30 minutes). </w:t>
      </w:r>
    </w:p>
    <w:p w14:paraId="5C3C2C5F" w14:textId="77777777" w:rsidR="00C04FC2" w:rsidRDefault="00C04FC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b/>
          <w:bCs/>
          <w:color w:val="000000"/>
        </w:rPr>
      </w:pPr>
    </w:p>
    <w:p w14:paraId="5C3C2C60" w14:textId="77777777" w:rsidR="00C04FC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i/>
          <w:iCs/>
          <w:color w:val="000000"/>
        </w:rPr>
        <w:t>Dilemma category</w:t>
      </w:r>
      <w:r>
        <w:rPr>
          <w:rFonts w:ascii="Calibri" w:eastAsia="Calibri" w:hAnsi="Calibri" w:cs="Calibri"/>
          <w:color w:val="000000"/>
        </w:rPr>
        <w:t xml:space="preserve">: in the template you are asked to identify the category of your dilemma. Please choose only </w:t>
      </w:r>
      <w:r>
        <w:rPr>
          <w:rFonts w:ascii="Calibri" w:eastAsia="Calibri" w:hAnsi="Calibri" w:cs="Calibri"/>
          <w:b/>
          <w:bCs/>
          <w:color w:val="000000"/>
        </w:rPr>
        <w:t>one</w:t>
      </w:r>
      <w:r>
        <w:rPr>
          <w:rFonts w:ascii="Calibri" w:eastAsia="Calibri" w:hAnsi="Calibri" w:cs="Calibri"/>
          <w:color w:val="000000"/>
        </w:rPr>
        <w:t xml:space="preserve"> of the following:</w:t>
      </w:r>
    </w:p>
    <w:p w14:paraId="5C3C2C61" w14:textId="77777777" w:rsidR="00C04FC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Theory </w:t>
      </w:r>
    </w:p>
    <w:p w14:paraId="5C3C2C62" w14:textId="77777777" w:rsidR="00C04FC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Methodology (suitability, feasibility, etc.)</w:t>
      </w:r>
    </w:p>
    <w:p w14:paraId="5C3C2C63" w14:textId="77777777" w:rsidR="00C04FC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Data analysis</w:t>
      </w:r>
    </w:p>
    <w:p w14:paraId="5C3C2C64" w14:textId="77777777" w:rsidR="00C04FC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Communication (including writing)</w:t>
      </w:r>
    </w:p>
    <w:p w14:paraId="5C3C2C65" w14:textId="77777777" w:rsidR="00C04FC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Career</w:t>
      </w:r>
    </w:p>
    <w:p w14:paraId="5C3C2C66" w14:textId="77777777" w:rsidR="00C04FC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Ethics</w:t>
      </w:r>
    </w:p>
    <w:p w14:paraId="5C3C2C67" w14:textId="77777777" w:rsidR="00C04FC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Other (state briefly what this is)</w:t>
      </w:r>
    </w:p>
    <w:p w14:paraId="5C3C2C68" w14:textId="77777777" w:rsidR="00C04FC2" w:rsidRDefault="00C04FC2">
      <w:pPr>
        <w:spacing w:after="0"/>
        <w:rPr>
          <w:rFonts w:ascii="Calibri" w:eastAsia="Calibri" w:hAnsi="Calibri" w:cs="Calibri"/>
          <w:i/>
          <w:iCs/>
          <w:color w:val="333333"/>
          <w:highlight w:val="white"/>
        </w:rPr>
      </w:pPr>
    </w:p>
    <w:p w14:paraId="5C3C2C69" w14:textId="77777777" w:rsidR="00C04FC2" w:rsidRDefault="00000000">
      <w:pPr>
        <w:spacing w:after="0"/>
        <w:rPr>
          <w:rFonts w:ascii="Calibri" w:eastAsia="Calibri" w:hAnsi="Calibri" w:cs="Calibri"/>
          <w:i/>
          <w:iCs/>
          <w:color w:val="333333"/>
          <w:highlight w:val="white"/>
        </w:rPr>
      </w:pPr>
      <w:r>
        <w:rPr>
          <w:rFonts w:ascii="Calibri" w:eastAsia="Calibri" w:hAnsi="Calibri" w:cs="Calibri"/>
          <w:b/>
          <w:bCs/>
          <w:i/>
          <w:iCs/>
          <w:color w:val="333333"/>
          <w:highlight w:val="white"/>
        </w:rPr>
        <w:t>The ‘good-to-know’</w:t>
      </w:r>
      <w:r>
        <w:rPr>
          <w:rFonts w:ascii="Calibri" w:eastAsia="Calibri" w:hAnsi="Calibri" w:cs="Calibri"/>
          <w:i/>
          <w:iCs/>
          <w:color w:val="333333"/>
          <w:highlight w:val="white"/>
        </w:rPr>
        <w:t xml:space="preserve"> </w:t>
      </w:r>
    </w:p>
    <w:p w14:paraId="5C3C2C6A" w14:textId="77777777" w:rsidR="00C04FC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color w:val="333333"/>
          <w:highlight w:val="white"/>
        </w:rPr>
        <w:t xml:space="preserve">Fill in all the boxes in the abstract template </w:t>
      </w:r>
    </w:p>
    <w:p w14:paraId="5C3C2C6B" w14:textId="77777777" w:rsidR="00C04FC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color w:val="333333"/>
          <w:highlight w:val="white"/>
        </w:rPr>
        <w:t xml:space="preserve">Follow the instructions on the abstract template carefully. </w:t>
      </w:r>
    </w:p>
    <w:p w14:paraId="5C3C2C6C" w14:textId="77777777" w:rsidR="00C04FC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color w:val="333333"/>
          <w:highlight w:val="white"/>
        </w:rPr>
        <w:t xml:space="preserve">Do not change the font style or size, column widths, etc. The abstract must fit on </w:t>
      </w:r>
      <w:r>
        <w:rPr>
          <w:rFonts w:ascii="Calibri" w:eastAsia="Calibri" w:hAnsi="Calibri" w:cs="Calibri"/>
          <w:b/>
          <w:bCs/>
          <w:color w:val="333333"/>
          <w:highlight w:val="white"/>
        </w:rPr>
        <w:t>one</w:t>
      </w:r>
      <w:r>
        <w:rPr>
          <w:rFonts w:ascii="Calibri" w:eastAsia="Calibri" w:hAnsi="Calibri" w:cs="Calibri"/>
          <w:color w:val="333333"/>
          <w:highlight w:val="white"/>
        </w:rPr>
        <w:t xml:space="preserve"> page. </w:t>
      </w:r>
    </w:p>
    <w:p w14:paraId="5C3C2C6D" w14:textId="77777777" w:rsidR="00C04FC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color w:val="333333"/>
          <w:highlight w:val="white"/>
        </w:rPr>
        <w:t xml:space="preserve">Save the page as </w:t>
      </w:r>
      <w:r>
        <w:rPr>
          <w:rFonts w:ascii="Calibri" w:eastAsia="Calibri" w:hAnsi="Calibri" w:cs="Calibri"/>
          <w:color w:val="333333"/>
          <w:highlight w:val="white"/>
          <w:u w:val="single"/>
        </w:rPr>
        <w:t>Rogano2026-Lastname-University.docx</w:t>
      </w:r>
    </w:p>
    <w:p w14:paraId="5C3C2C6E" w14:textId="77777777" w:rsidR="00C04FC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color w:val="333333"/>
          <w:highlight w:val="white"/>
        </w:rPr>
        <w:t>Only use .docx, do not use .doc or .pdf</w:t>
      </w:r>
    </w:p>
    <w:p w14:paraId="5C3C2C6F" w14:textId="5E12035F" w:rsidR="00C04FC2" w:rsidRDefault="006E2C64" w:rsidP="0040798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color w:val="333333"/>
          <w:highlight w:val="white"/>
        </w:rPr>
        <w:t>E</w:t>
      </w:r>
      <w:r w:rsidR="00000000">
        <w:rPr>
          <w:rFonts w:ascii="Calibri" w:eastAsia="Calibri" w:hAnsi="Calibri" w:cs="Calibri"/>
          <w:color w:val="333333"/>
          <w:highlight w:val="white"/>
        </w:rPr>
        <w:t xml:space="preserve">mail your abstract to - </w:t>
      </w:r>
      <w:r w:rsidR="00000000">
        <w:rPr>
          <w:rFonts w:ascii="Calibri" w:eastAsia="Calibri" w:hAnsi="Calibri" w:cs="Calibri"/>
          <w:color w:val="000000"/>
        </w:rPr>
        <w:t>theroganomeeting@gmail.com</w:t>
      </w:r>
    </w:p>
    <w:p w14:paraId="5C3C2C70" w14:textId="51E21AB7" w:rsidR="00C04FC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333333"/>
          <w:highlight w:val="white"/>
        </w:rPr>
      </w:pPr>
      <w:r>
        <w:rPr>
          <w:rFonts w:ascii="Calibri" w:eastAsia="Calibri" w:hAnsi="Calibri" w:cs="Calibri"/>
          <w:color w:val="333333"/>
          <w:highlight w:val="white"/>
        </w:rPr>
        <w:t>The subject of the email should be: Abstract</w:t>
      </w:r>
      <w:r w:rsidR="005518DD">
        <w:rPr>
          <w:rFonts w:ascii="Calibri" w:eastAsia="Calibri" w:hAnsi="Calibri" w:cs="Calibri"/>
          <w:color w:val="333333"/>
          <w:highlight w:val="white"/>
        </w:rPr>
        <w:t xml:space="preserve">, </w:t>
      </w:r>
      <w:r>
        <w:rPr>
          <w:rFonts w:ascii="Calibri" w:eastAsia="Calibri" w:hAnsi="Calibri" w:cs="Calibri"/>
          <w:color w:val="333333"/>
          <w:highlight w:val="white"/>
        </w:rPr>
        <w:t>Rogano 2026</w:t>
      </w:r>
      <w:r w:rsidR="005518DD">
        <w:rPr>
          <w:rFonts w:ascii="Calibri" w:eastAsia="Calibri" w:hAnsi="Calibri" w:cs="Calibri"/>
          <w:color w:val="333333"/>
          <w:highlight w:val="white"/>
        </w:rPr>
        <w:t xml:space="preserve">: </w:t>
      </w:r>
      <w:r w:rsidR="000E4ED8">
        <w:rPr>
          <w:rFonts w:ascii="Calibri" w:eastAsia="Calibri" w:hAnsi="Calibri" w:cs="Calibri"/>
          <w:color w:val="333333"/>
          <w:highlight w:val="white"/>
        </w:rPr>
        <w:t>[your name]</w:t>
      </w:r>
      <w:r>
        <w:rPr>
          <w:rFonts w:ascii="Calibri" w:eastAsia="Calibri" w:hAnsi="Calibri" w:cs="Calibri"/>
          <w:color w:val="333333"/>
          <w:highlight w:val="white"/>
        </w:rPr>
        <w:t xml:space="preserve">. </w:t>
      </w:r>
    </w:p>
    <w:p w14:paraId="5C3C2C71" w14:textId="371A65F9" w:rsidR="00C04FC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i/>
          <w:iCs/>
          <w:color w:val="000000"/>
        </w:rPr>
      </w:pPr>
      <w:r>
        <w:rPr>
          <w:rFonts w:ascii="Calibri" w:eastAsia="Calibri" w:hAnsi="Calibri" w:cs="Calibri"/>
          <w:color w:val="333333"/>
          <w:highlight w:val="white"/>
        </w:rPr>
        <w:t>Make sure to send your abstract to us by June</w:t>
      </w:r>
      <w:r w:rsidR="000E4ED8">
        <w:rPr>
          <w:rFonts w:ascii="Calibri" w:eastAsia="Calibri" w:hAnsi="Calibri" w:cs="Calibri"/>
          <w:color w:val="333333"/>
          <w:highlight w:val="white"/>
        </w:rPr>
        <w:t xml:space="preserve"> 1st</w:t>
      </w:r>
      <w:r>
        <w:rPr>
          <w:rFonts w:ascii="Calibri" w:eastAsia="Calibri" w:hAnsi="Calibri" w:cs="Calibri"/>
          <w:color w:val="333333"/>
          <w:highlight w:val="white"/>
        </w:rPr>
        <w:t xml:space="preserve"> 2026!! </w:t>
      </w:r>
    </w:p>
    <w:sectPr w:rsidR="00C04FC2">
      <w:headerReference w:type="default" r:id="rId7"/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CE4FB" w14:textId="77777777" w:rsidR="00477870" w:rsidRDefault="00477870">
      <w:pPr>
        <w:spacing w:after="0"/>
      </w:pPr>
      <w:r>
        <w:separator/>
      </w:r>
    </w:p>
  </w:endnote>
  <w:endnote w:type="continuationSeparator" w:id="0">
    <w:p w14:paraId="4E9584EE" w14:textId="77777777" w:rsidR="00477870" w:rsidRDefault="0047787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76EE490-7904-48DA-8C8F-77B2309377F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E71090E4-2EA7-4C50-98E5-B106100E681F}"/>
    <w:embedBold r:id="rId3" w:fontKey="{4093BC9F-45C0-43CD-A923-D036B8BC46D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432D9910-FADA-4336-8875-FF85E4EE159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B1993A6D-7C25-474F-907C-DBC54AED09A7}"/>
    <w:embedBold r:id="rId6" w:fontKey="{96086437-EE61-43E2-BCA6-7E05B48986DE}"/>
    <w:embedItalic r:id="rId7" w:fontKey="{B24DB803-594D-4108-AA85-57D19EA5C9B8}"/>
    <w:embedBoldItalic r:id="rId8" w:fontKey="{E5911E16-00F3-4EED-B200-C5B2FE45038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3A3E8" w14:textId="77777777" w:rsidR="00477870" w:rsidRDefault="00477870">
      <w:pPr>
        <w:spacing w:after="0"/>
      </w:pPr>
      <w:r>
        <w:separator/>
      </w:r>
    </w:p>
  </w:footnote>
  <w:footnote w:type="continuationSeparator" w:id="0">
    <w:p w14:paraId="59BA7BA0" w14:textId="77777777" w:rsidR="00477870" w:rsidRDefault="0047787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C2C72" w14:textId="77777777" w:rsidR="00C04FC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rFonts w:ascii="Calibri" w:eastAsia="Calibri" w:hAnsi="Calibri" w:cs="Calibri"/>
        <w:i/>
        <w:iCs/>
        <w:color w:val="808080"/>
        <w:sz w:val="20"/>
        <w:szCs w:val="20"/>
      </w:rPr>
      <w:t>Rogano abstract submission deadline – June 01,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D6328"/>
    <w:multiLevelType w:val="multilevel"/>
    <w:tmpl w:val="BE66E5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9FB3816"/>
    <w:multiLevelType w:val="multilevel"/>
    <w:tmpl w:val="D7E643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88406902">
    <w:abstractNumId w:val="0"/>
  </w:num>
  <w:num w:numId="2" w16cid:durableId="2851663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FC2"/>
    <w:rsid w:val="000E4ED8"/>
    <w:rsid w:val="002247CD"/>
    <w:rsid w:val="0025621E"/>
    <w:rsid w:val="0040798A"/>
    <w:rsid w:val="00477870"/>
    <w:rsid w:val="005518DD"/>
    <w:rsid w:val="00582B1B"/>
    <w:rsid w:val="00627C70"/>
    <w:rsid w:val="006E2C64"/>
    <w:rsid w:val="00C0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C2C53"/>
  <w15:docId w15:val="{255CBCA8-7DF6-44FA-BBEB-0000286C0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GB" w:eastAsia="en-CA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330</Words>
  <Characters>1885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Sanne Kaas-Mason</cp:lastModifiedBy>
  <cp:revision>8</cp:revision>
  <dcterms:created xsi:type="dcterms:W3CDTF">2026-01-26T21:10:00Z</dcterms:created>
  <dcterms:modified xsi:type="dcterms:W3CDTF">2026-01-26T21:20:00Z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618d1e0-f5d7-4da7-8ddd-3b83021a2c85_Enabled">
    <vt:lpwstr>true</vt:lpwstr>
  </property>
  <property fmtid="{D5CDD505-2E9C-101B-9397-08002B2CF9AE}" pid="3" name="MSIP_Label_a618d1e0-f5d7-4da7-8ddd-3b83021a2c85_SetDate">
    <vt:lpwstr>2025-02-25T12:12:53Z</vt:lpwstr>
  </property>
  <property fmtid="{D5CDD505-2E9C-101B-9397-08002B2CF9AE}" pid="4" name="MSIP_Label_a618d1e0-f5d7-4da7-8ddd-3b83021a2c85_Method">
    <vt:lpwstr>Standard</vt:lpwstr>
  </property>
  <property fmtid="{D5CDD505-2E9C-101B-9397-08002B2CF9AE}" pid="5" name="MSIP_Label_a618d1e0-f5d7-4da7-8ddd-3b83021a2c85_Name">
    <vt:lpwstr>Private</vt:lpwstr>
  </property>
  <property fmtid="{D5CDD505-2E9C-101B-9397-08002B2CF9AE}" pid="6" name="MSIP_Label_a618d1e0-f5d7-4da7-8ddd-3b83021a2c85_SiteId">
    <vt:lpwstr>ae323139-093a-4d2a-81a6-5d334bcd9019</vt:lpwstr>
  </property>
  <property fmtid="{D5CDD505-2E9C-101B-9397-08002B2CF9AE}" pid="7" name="MSIP_Label_a618d1e0-f5d7-4da7-8ddd-3b83021a2c85_ActionId">
    <vt:lpwstr>b35b094e-c873-4378-826d-c8b111ae7436</vt:lpwstr>
  </property>
  <property fmtid="{D5CDD505-2E9C-101B-9397-08002B2CF9AE}" pid="8" name="MSIP_Label_a618d1e0-f5d7-4da7-8ddd-3b83021a2c85_ContentBits">
    <vt:lpwstr>0</vt:lpwstr>
  </property>
  <property fmtid="{D5CDD505-2E9C-101B-9397-08002B2CF9AE}" pid="9" name="MSIP_Label_a618d1e0-f5d7-4da7-8ddd-3b83021a2c85_Tag">
    <vt:lpwstr>10, 3, 0, 1</vt:lpwstr>
  </property>
  <property fmtid="{D5CDD505-2E9C-101B-9397-08002B2CF9AE}" pid="10" name="ContentTypeId">
    <vt:lpwstr>0x01010072392E064D85504C8C6E4955AE705F8C</vt:lpwstr>
  </property>
</Properties>
</file>